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watch can be turned off</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Starting from 21 watts the increase/decrease interval changes to 1 watt steps.</w:t>
      </w: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reminder texts "Low Battery" is removed; when the battery voltage decreases to 3.3V, the two battery icons on the top left and top right will be in red color and flash 10 times, reminding you to recharge the batteries.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display of the charge level is always on </w:t>
      </w:r>
      <w:r w:rsidDel="00000000" w:rsidR="00000000" w:rsidRPr="00000000">
        <w:rPr>
          <w:rtl w:val="0"/>
        </w:rPr>
        <w:t xml:space="preserve">during charging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mod can only be turned on with 5 clicks; when the battery is disconnected and connected again, the mod </w:t>
      </w:r>
      <w:r w:rsidDel="00000000" w:rsidR="00000000" w:rsidRPr="00000000">
        <w:rPr>
          <w:rtl w:val="0"/>
        </w:rPr>
        <w:t xml:space="preserve">will not turn on automatically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the back lighting of "Kriemhild" logo is turned off, the color of the wattage display on the screen is still changeable, instead of being grey.</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The resistance-change  threshold to detect a new coil has changed to 0.05 Ohm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